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hAnsi="Calibri"/>
          <w:b w:val="1"/>
          <w:bCs w:val="1"/>
          <w:sz w:val="22"/>
          <w:szCs w:val="22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Genevieve Keeney-Vazquez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President/Chief Executive Officer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National Museum of Funeral History</w:t>
      </w: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drawing xmlns:a="http://schemas.openxmlformats.org/drawingml/2006/main">
          <wp:inline distT="0" distB="0" distL="0" distR="0">
            <wp:extent cx="1092200" cy="15113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511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Genevieve Keeney-Vazquez is the President/CEO of the National Museum of Funeral History in Houston. The museum serves as an educational and cultural resource with an extensive array of permanent and changing exhibits.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Death is sure to happen to all of us, yet most of us don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t plan for it,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says Keeney-Vazquez. </w:t>
      </w: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The museum is a neutral place to ponder and discuss this guaranteed event in life, as well as explore the history of the industry.</w:t>
      </w:r>
      <w:r>
        <w:rPr>
          <w:rFonts w:ascii="Calibri" w:hAnsi="Calibri" w:hint="default"/>
          <w:sz w:val="22"/>
          <w:szCs w:val="22"/>
          <w:rtl w:val="0"/>
          <w:lang w:val="en-US"/>
        </w:rPr>
        <w:t>”</w:t>
      </w:r>
      <w:r>
        <w:rPr>
          <w:rFonts w:ascii="Calibri" w:hAnsi="Calibri"/>
          <w:sz w:val="22"/>
          <w:szCs w:val="22"/>
          <w:rtl w:val="0"/>
        </w:rPr>
        <w:t xml:space="preserve">  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Keeney-Vazquez is a 12 year, US Army Veteran, holds a Master of Science in Nonprofit and Association Management and a Bachelor of Science in Psychology from the University of Maryland and an Associate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>s Degree of Applied Science from Commonwealth Institute of Funeral Service. She is a Licensed Funeral Director/Embalmer in Texas and a board member for Commonwealth Institute of Funeral Services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.  </w:t>
      </w:r>
      <w:r>
        <w:rPr>
          <w:rFonts w:ascii="Calibri" w:hAnsi="Calibri"/>
          <w:sz w:val="22"/>
          <w:szCs w:val="22"/>
          <w:rtl w:val="0"/>
          <w:lang w:val="en-US"/>
        </w:rPr>
        <w:t>Genevieve enjoys family time with her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husband,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4 children, 7 grandchildren</w:t>
      </w:r>
      <w:r>
        <w:rPr>
          <w:rFonts w:ascii="Calibri" w:hAnsi="Calibri"/>
          <w:sz w:val="22"/>
          <w:szCs w:val="22"/>
          <w:rtl w:val="0"/>
          <w:lang w:val="en-US"/>
        </w:rPr>
        <w:t>, parents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and nephew.  She enjoys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spending time </w:t>
      </w:r>
      <w:r>
        <w:rPr>
          <w:rFonts w:ascii="Calibri" w:hAnsi="Calibri"/>
          <w:sz w:val="22"/>
          <w:szCs w:val="22"/>
          <w:rtl w:val="0"/>
          <w:lang w:val="it-IT"/>
        </w:rPr>
        <w:t>travel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ing with her husband </w:t>
      </w:r>
      <w:r>
        <w:rPr>
          <w:rFonts w:ascii="Calibri" w:hAnsi="Calibri"/>
          <w:sz w:val="22"/>
          <w:szCs w:val="22"/>
          <w:rtl w:val="0"/>
          <w:lang w:val="en-US"/>
        </w:rPr>
        <w:t>and running marathons to explore the world and meet new people.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